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597C" w14:textId="39816A2D" w:rsidR="004A15A3" w:rsidRPr="00FC49F3" w:rsidRDefault="004A15A3" w:rsidP="004A15A3">
      <w:pPr>
        <w:pStyle w:val="ListParagraph"/>
        <w:tabs>
          <w:tab w:val="left" w:pos="-1440"/>
          <w:tab w:val="left" w:pos="-720"/>
        </w:tabs>
        <w:spacing w:after="240"/>
        <w:ind w:left="0"/>
        <w:contextualSpacing w:val="0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Matriz do quadro lógico e atividades</w:t>
      </w:r>
      <w:r>
        <w:t xml:space="preserve"> </w:t>
      </w:r>
      <w:r>
        <w:rPr>
          <w:rFonts w:ascii="Times New Roman" w:hAnsi="Times New Roman"/>
          <w:b/>
          <w:sz w:val="24"/>
        </w:rPr>
        <w:t xml:space="preserve">(anexo E3d) </w:t>
      </w:r>
    </w:p>
    <w:p w14:paraId="2CBB9B93" w14:textId="34D31372" w:rsidR="004A15A3" w:rsidRDefault="004A15A3" w:rsidP="006415D2">
      <w:pPr>
        <w:pStyle w:val="ListParagraph"/>
        <w:tabs>
          <w:tab w:val="left" w:pos="-1440"/>
          <w:tab w:val="left" w:pos="-720"/>
        </w:tabs>
        <w:spacing w:before="100" w:beforeAutospacing="1" w:after="0"/>
        <w:ind w:left="0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matriz do quadro lógico deverá evoluir durante o período de vida da ação (ou seja, do projeto): poderão ser acrescentadas novas linhas para incluir novas atividades, bem como novas colunas para as metas intermédias (marcos), se pertinente, e os valores serão atualizados periodicamente na coluna prevista para a comunicação de informações (ver «valor atual»). </w:t>
      </w:r>
      <w:r>
        <w:rPr>
          <w:rFonts w:ascii="Times New Roman" w:hAnsi="Times New Roman"/>
          <w:i/>
          <w:highlight w:val="yellow"/>
        </w:rPr>
        <w:t>O termo «resultados» inclui: Objetivo global (impacto), Objetivo Específico (realização), Outras realizações e Produtos.</w:t>
      </w:r>
    </w:p>
    <w:p w14:paraId="344C32B7" w14:textId="777E0C49" w:rsidR="009852C6" w:rsidRDefault="009852C6" w:rsidP="009852C6">
      <w:pPr>
        <w:tabs>
          <w:tab w:val="left" w:pos="-1440"/>
          <w:tab w:val="left" w:pos="-720"/>
        </w:tabs>
        <w:spacing w:before="120" w:after="0"/>
        <w:rPr>
          <w:i/>
          <w:sz w:val="22"/>
          <w:szCs w:val="22"/>
        </w:rPr>
      </w:pPr>
      <w:r>
        <w:rPr>
          <w:i/>
          <w:sz w:val="22"/>
        </w:rPr>
        <w:t xml:space="preserve">O quadro lógico pode ser revisto se necessário (em consonância com as disposições definidas no artigo 9.4 das condições gerais). </w:t>
      </w:r>
    </w:p>
    <w:p w14:paraId="6A4267ED" w14:textId="77777777" w:rsidR="009852C6" w:rsidRPr="009852C6" w:rsidRDefault="009852C6" w:rsidP="004A15A3">
      <w:pPr>
        <w:pStyle w:val="ListParagraph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740"/>
        <w:gridCol w:w="1822"/>
        <w:gridCol w:w="1731"/>
        <w:gridCol w:w="1505"/>
        <w:gridCol w:w="1547"/>
        <w:gridCol w:w="1637"/>
        <w:gridCol w:w="2546"/>
      </w:tblGrid>
      <w:tr w:rsidR="009852C6" w:rsidRPr="00350D33" w14:paraId="3901D96B" w14:textId="77777777" w:rsidTr="00006A34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099D9F3" w14:textId="77777777" w:rsidR="004A15A3" w:rsidRPr="00350D33" w:rsidRDefault="004A15A3" w:rsidP="006415D2">
            <w:pPr>
              <w:keepNext/>
              <w:jc w:val="left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94AF380" w14:textId="77777777" w:rsidR="004A15A3" w:rsidRPr="00350D33" w:rsidRDefault="004A15A3" w:rsidP="006415D2">
            <w:pPr>
              <w:keepNext/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Cadeia de resultados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B6C667E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Indicador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8A4C651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Cenário de base </w:t>
            </w:r>
          </w:p>
          <w:p w14:paraId="0458E367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1188EF4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</w:t>
            </w:r>
          </w:p>
          <w:p w14:paraId="06310AC0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22760EA4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Valor atual*</w:t>
            </w:r>
          </w:p>
          <w:p w14:paraId="261C6779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(ano de referência)</w:t>
            </w:r>
          </w:p>
          <w:p w14:paraId="2ABA41C8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(* a incluir nos relatórios intercalar e final)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67A71AB" w14:textId="77777777" w:rsidR="004A15A3" w:rsidRPr="00350D33" w:rsidRDefault="004A15A3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Fontes e meios de verificação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267890E" w14:textId="77777777" w:rsidR="004A15A3" w:rsidRPr="00350D33" w:rsidRDefault="00E00F2D" w:rsidP="006415D2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Pressupostos</w:t>
            </w:r>
          </w:p>
        </w:tc>
      </w:tr>
      <w:tr w:rsidR="009852C6" w:rsidRPr="00350D33" w14:paraId="3A289BF3" w14:textId="77777777" w:rsidTr="00006A34">
        <w:trPr>
          <w:trHeight w:val="1409"/>
          <w:tblHeader/>
        </w:trPr>
        <w:tc>
          <w:tcPr>
            <w:tcW w:w="0" w:type="auto"/>
            <w:textDirection w:val="btLr"/>
          </w:tcPr>
          <w:p w14:paraId="16FEB6F7" w14:textId="77777777" w:rsidR="004A15A3" w:rsidRPr="00350D33" w:rsidRDefault="00E00F2D" w:rsidP="006415D2">
            <w:pPr>
              <w:keepNext/>
              <w:tabs>
                <w:tab w:val="left" w:pos="0"/>
                <w:tab w:val="left" w:pos="132"/>
              </w:tabs>
              <w:ind w:left="113" w:right="1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Impacto (Objetivo geral)</w:t>
            </w:r>
          </w:p>
        </w:tc>
        <w:tc>
          <w:tcPr>
            <w:tcW w:w="0" w:type="auto"/>
          </w:tcPr>
          <w:p w14:paraId="44BDD415" w14:textId="77777777" w:rsidR="004A15A3" w:rsidRPr="00350D33" w:rsidRDefault="004A15A3" w:rsidP="006415D2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417E05DE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 mudança mais vasta e de longo prazo que a ação contribui a nível nacional, regional ou setorial, no contexto político, social, económico e ambiental global, que decorre das intervenções de todos os atores e partes interessadas.  </w:t>
            </w:r>
          </w:p>
          <w:p w14:paraId="1AB3E021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0" w:type="auto"/>
          </w:tcPr>
          <w:p w14:paraId="01AA1A99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75CB136E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«Variável quantitativa e/ou qualitativa que faculta um método simples e fiável de medir a consecução do resultado correspondente </w:t>
            </w:r>
          </w:p>
          <w:p w14:paraId="0AB5577B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A apresentar, se for caso disso, discriminada por sexo, idade, zona urbana/rural, deficiência, etc.</w:t>
            </w:r>
          </w:p>
        </w:tc>
        <w:tc>
          <w:tcPr>
            <w:tcW w:w="0" w:type="auto"/>
          </w:tcPr>
          <w:p w14:paraId="69E9B3B7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45A06FDD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 valor do(s) indicador(es) antes da intervenção relativamente ao(s) qual/quais os progressos podem ser avaliados ou as comparações efetuadas.</w:t>
            </w:r>
          </w:p>
          <w:p w14:paraId="36F038D8" w14:textId="77777777" w:rsidR="004A15A3" w:rsidRPr="00350D33" w:rsidRDefault="009852C6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(Idealmente, devem ser obtidas a partir da estratégia do parceiro</w:t>
            </w:r>
          </w:p>
        </w:tc>
        <w:tc>
          <w:tcPr>
            <w:tcW w:w="0" w:type="auto"/>
          </w:tcPr>
          <w:p w14:paraId="38C17BDA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71B93BAD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 valor final pretendido do(s) indicador(es).</w:t>
            </w:r>
          </w:p>
          <w:p w14:paraId="6A3341BF" w14:textId="77777777" w:rsidR="004A15A3" w:rsidRPr="00350D33" w:rsidRDefault="009852C6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Idealmente, devem ser obtidas a partir da estratégia do parceiro)</w:t>
            </w:r>
          </w:p>
        </w:tc>
        <w:tc>
          <w:tcPr>
            <w:tcW w:w="0" w:type="auto"/>
          </w:tcPr>
          <w:p w14:paraId="4B6E3DCA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5F453C75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 valor mais recente disponível do(s) indicador(es) no momento da apresentação do relatório</w:t>
            </w:r>
          </w:p>
          <w:p w14:paraId="7E2D38AE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(* a atualizar nos relatórios intercalar e final)</w:t>
            </w:r>
          </w:p>
        </w:tc>
        <w:tc>
          <w:tcPr>
            <w:tcW w:w="0" w:type="auto"/>
          </w:tcPr>
          <w:p w14:paraId="27E465CC" w14:textId="77777777" w:rsidR="004A15A3" w:rsidRPr="00350D33" w:rsidRDefault="004A15A3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0021FCE2" w14:textId="77777777" w:rsidR="004A15A3" w:rsidRPr="00350D33" w:rsidRDefault="00E00F2D" w:rsidP="006415D2">
            <w:pPr>
              <w:keepNext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Idealmente, deve ser obtido a partir da estratégia do parceiro.</w:t>
            </w:r>
          </w:p>
        </w:tc>
        <w:tc>
          <w:tcPr>
            <w:tcW w:w="0" w:type="auto"/>
            <w:shd w:val="clear" w:color="auto" w:fill="D9D9D9"/>
          </w:tcPr>
          <w:p w14:paraId="32EF1F4D" w14:textId="77777777" w:rsidR="004A15A3" w:rsidRPr="00350D33" w:rsidRDefault="004A15A3" w:rsidP="006415D2">
            <w:pPr>
              <w:keepNext/>
              <w:ind w:left="34"/>
              <w:rPr>
                <w:i/>
                <w:sz w:val="20"/>
              </w:rPr>
            </w:pPr>
          </w:p>
          <w:p w14:paraId="1A90A578" w14:textId="77777777" w:rsidR="004A15A3" w:rsidRPr="00350D33" w:rsidRDefault="004A15A3" w:rsidP="006415D2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Não aplicável</w:t>
            </w:r>
          </w:p>
        </w:tc>
      </w:tr>
      <w:tr w:rsidR="009852C6" w:rsidRPr="00350D33" w14:paraId="162E8F44" w14:textId="77777777" w:rsidTr="00006A34">
        <w:trPr>
          <w:trHeight w:val="699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42F38B53" w14:textId="77777777" w:rsidR="004A15A3" w:rsidRPr="00350D33" w:rsidRDefault="00E00F2D" w:rsidP="00226AB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Realização(ões) (Objetivo(s) específico(s)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34C506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 principal efeito da intervenção a médio prazo centrado em alterações comportamentais e institucionais decorrentes </w:t>
            </w:r>
            <w:r>
              <w:rPr>
                <w:i/>
                <w:sz w:val="20"/>
                <w:u w:val="single"/>
              </w:rPr>
              <w:t>da intervenção</w:t>
            </w:r>
          </w:p>
          <w:p w14:paraId="477730CD" w14:textId="77777777" w:rsidR="004A15A3" w:rsidRPr="00350D33" w:rsidRDefault="004A15A3" w:rsidP="00226AB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(considera-se boa prática ter apenas um objetivo específico, no entanto, para grandes ações, podem ser incluídas aqui outras realizações a curto prazo)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97F619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(ver definição acima) </w:t>
            </w:r>
          </w:p>
          <w:p w14:paraId="5AC8FDD0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BE0182" w14:textId="77777777" w:rsidR="004A15A3" w:rsidRPr="00350D33" w:rsidRDefault="004A15A3" w:rsidP="00226A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 valor do(s) indicador(es) antes da intervenção relativamente ao qual os progressos podem ser avaliados ou as comparações efetuadas.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4CB61C" w14:textId="77777777" w:rsidR="004A15A3" w:rsidRPr="00350D33" w:rsidRDefault="004A15A3" w:rsidP="00226A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 valor final pretendido do(s) indicador(es).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F340F0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6F0F1F43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2F32A5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Fontes de informação e métodos utilizados para a sua recolha e comunicação (incluindo quem e quando/com que frequência).</w:t>
            </w:r>
          </w:p>
        </w:tc>
        <w:tc>
          <w:tcPr>
            <w:tcW w:w="0" w:type="auto"/>
            <w:shd w:val="clear" w:color="auto" w:fill="auto"/>
          </w:tcPr>
          <w:p w14:paraId="57B6AD98" w14:textId="6F5EE8E6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Fatores que escapam ao controlo da gestão do projeto suscetíveis de influenciar o impacto-realização(realizações).</w:t>
            </w:r>
          </w:p>
        </w:tc>
      </w:tr>
      <w:tr w:rsidR="009852C6" w:rsidRPr="00350D33" w14:paraId="2F17641C" w14:textId="77777777" w:rsidTr="00006A34">
        <w:trPr>
          <w:trHeight w:val="1847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133ADE86" w14:textId="77777777" w:rsidR="004A15A3" w:rsidRPr="00350D33" w:rsidRDefault="004A15A3" w:rsidP="0076087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*Outras Realizações (*se pertinente)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7784B5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t xml:space="preserve">Sempre que pertinente, outros efeitos a curto prazo de intervenção centrados em alterações comportamentais e institucionais resultante </w:t>
            </w:r>
            <w:r>
              <w:rPr>
                <w:i/>
                <w:sz w:val="20"/>
                <w:u w:val="single"/>
              </w:rPr>
              <w:t>da intervenção</w:t>
            </w:r>
            <w:r>
              <w:rPr>
                <w:i/>
                <w:sz w:val="20"/>
              </w:rPr>
              <w:t xml:space="preserve"> (por exemplo, realizações intermédias podem ser indicadas aqui)</w:t>
            </w:r>
          </w:p>
          <w:p w14:paraId="082AFF48" w14:textId="77777777" w:rsidR="004A15A3" w:rsidRPr="00350D33" w:rsidRDefault="004A15A3" w:rsidP="00226AB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90135E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5643EF6A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448F80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6C41DABE" w14:textId="77777777" w:rsidR="004A15A3" w:rsidRPr="00350D33" w:rsidRDefault="004A15A3" w:rsidP="00226ABA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71A289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637530D1" w14:textId="77777777" w:rsidR="004A15A3" w:rsidRPr="00350D33" w:rsidRDefault="004A15A3" w:rsidP="00226ABA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DEB3F8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77AAF61A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B02872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250C97EC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2D11F9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Fatores que escapam ao controlo da gestão do projeto suscetíveis de repercussões no binómio objetivos específicos-outras realizações.</w:t>
            </w:r>
          </w:p>
        </w:tc>
      </w:tr>
      <w:tr w:rsidR="009852C6" w:rsidRPr="00350D33" w14:paraId="734059F6" w14:textId="77777777" w:rsidTr="00006A34">
        <w:trPr>
          <w:trHeight w:val="2096"/>
          <w:tblHeader/>
        </w:trPr>
        <w:tc>
          <w:tcPr>
            <w:tcW w:w="0" w:type="auto"/>
            <w:shd w:val="clear" w:color="auto" w:fill="D9D9D9"/>
            <w:textDirection w:val="btLr"/>
          </w:tcPr>
          <w:p w14:paraId="2F685A51" w14:textId="77777777" w:rsidR="004A15A3" w:rsidRPr="00350D33" w:rsidRDefault="004A15A3" w:rsidP="0076087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Produtos</w:t>
            </w:r>
          </w:p>
        </w:tc>
        <w:tc>
          <w:tcPr>
            <w:tcW w:w="0" w:type="auto"/>
            <w:shd w:val="clear" w:color="auto" w:fill="FFFFFF"/>
          </w:tcPr>
          <w:p w14:paraId="515DAE97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 produtos diretos/tangíveis (infraestruturas, bens e serviços) resultantes/decorrentes da intervenção </w:t>
            </w:r>
          </w:p>
          <w:p w14:paraId="11FFB68B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>
              <w:rPr>
                <w:i/>
                <w:sz w:val="20"/>
              </w:rPr>
              <w:t>(* Em princípio, os produtos devem estar relacionados com as realizações correspondentes através de uma numeração clara)</w:t>
            </w:r>
          </w:p>
        </w:tc>
        <w:tc>
          <w:tcPr>
            <w:tcW w:w="0" w:type="auto"/>
            <w:shd w:val="clear" w:color="auto" w:fill="FFFFFF"/>
          </w:tcPr>
          <w:p w14:paraId="1A0AA440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254BF61B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E2D2EE4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566CCCCC" w14:textId="77777777" w:rsidR="004A15A3" w:rsidRPr="00350D33" w:rsidRDefault="004A15A3" w:rsidP="00226ABA">
            <w:pPr>
              <w:rPr>
                <w:i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6F9A493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522B558C" w14:textId="77777777" w:rsidR="004A15A3" w:rsidRPr="00350D33" w:rsidRDefault="004A15A3" w:rsidP="00226ABA">
            <w:pPr>
              <w:rPr>
                <w:i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37DB3E6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686B68CD" w14:textId="77777777" w:rsidR="004A15A3" w:rsidRPr="00350D33" w:rsidRDefault="004A15A3" w:rsidP="00226ABA">
            <w:pPr>
              <w:rPr>
                <w:i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BA0700A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(o mesmo que supra) </w:t>
            </w:r>
          </w:p>
          <w:p w14:paraId="54F71B3B" w14:textId="77777777" w:rsidR="004A15A3" w:rsidRPr="00350D33" w:rsidRDefault="004A15A3" w:rsidP="00226ABA">
            <w:pPr>
              <w:rPr>
                <w:i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DC79FB" w14:textId="77777777" w:rsidR="004A15A3" w:rsidRPr="00350D33" w:rsidRDefault="004A15A3" w:rsidP="00226AB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Fatores que escapam ao controlo da gestão do projeto suscetíveis de ter repercussões no binómio realização(ões)/produto.</w:t>
            </w:r>
          </w:p>
        </w:tc>
      </w:tr>
    </w:tbl>
    <w:p w14:paraId="06C83306" w14:textId="77777777" w:rsidR="004A15A3" w:rsidRDefault="004A15A3" w:rsidP="004A15A3">
      <w:pPr>
        <w:pStyle w:val="ListParagraph"/>
        <w:ind w:left="0"/>
        <w:rPr>
          <w:rFonts w:ascii="Times New Roman" w:hAnsi="Times New Roman"/>
          <w:b/>
          <w:i/>
        </w:rPr>
      </w:pPr>
    </w:p>
    <w:p w14:paraId="126258B7" w14:textId="77777777" w:rsidR="006415D2" w:rsidRDefault="006415D2">
      <w:pPr>
        <w:spacing w:after="200" w:line="276" w:lineRule="auto"/>
        <w:jc w:val="left"/>
        <w:rPr>
          <w:rFonts w:eastAsia="Calibri"/>
          <w:b/>
          <w:i/>
          <w:sz w:val="22"/>
          <w:szCs w:val="22"/>
        </w:rPr>
      </w:pPr>
      <w:r>
        <w:rPr>
          <w:b/>
          <w:i/>
        </w:rPr>
        <w:br w:type="page"/>
      </w:r>
    </w:p>
    <w:p w14:paraId="495A1C02" w14:textId="5ED0FC0D" w:rsidR="004A15A3" w:rsidRPr="00FC49F3" w:rsidRDefault="004A15A3" w:rsidP="004A15A3">
      <w:pPr>
        <w:pStyle w:val="ListParagraph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Matriz de atividade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9624"/>
        <w:gridCol w:w="1533"/>
      </w:tblGrid>
      <w:tr w:rsidR="004A15A3" w:rsidRPr="00757B91" w14:paraId="4F0A51F6" w14:textId="77777777" w:rsidTr="00006A34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14:paraId="20F166B9" w14:textId="77777777" w:rsidR="004A15A3" w:rsidRPr="00200A49" w:rsidRDefault="004A15A3" w:rsidP="00006A34">
            <w:pPr>
              <w:spacing w:after="0"/>
              <w:rPr>
                <w:i/>
                <w:iCs/>
                <w:strike/>
                <w:sz w:val="20"/>
              </w:rPr>
            </w:pPr>
            <w:r>
              <w:rPr>
                <w:i/>
                <w:sz w:val="20"/>
              </w:rPr>
              <w:t xml:space="preserve">Quais são as principais atividades a levar a cabo para conseguir os produtos pretendidos? </w:t>
            </w:r>
          </w:p>
          <w:p w14:paraId="67FE938F" w14:textId="77777777" w:rsidR="004A15A3" w:rsidRPr="00200A49" w:rsidRDefault="004A15A3" w:rsidP="00006A34">
            <w:pPr>
              <w:spacing w:after="0"/>
              <w:rPr>
                <w:i/>
                <w:strike/>
                <w:sz w:val="20"/>
              </w:rPr>
            </w:pPr>
          </w:p>
          <w:p w14:paraId="2C6FB250" w14:textId="77777777" w:rsidR="004A15A3" w:rsidRPr="00200A49" w:rsidRDefault="004A15A3" w:rsidP="00006A34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(* Em princípio, as atividades devem estar relacionadas com os produtos correspondentes através de uma numeração clara)</w:t>
            </w:r>
          </w:p>
        </w:tc>
        <w:tc>
          <w:tcPr>
            <w:tcW w:w="3384" w:type="pct"/>
            <w:shd w:val="clear" w:color="auto" w:fill="FFFFFF"/>
          </w:tcPr>
          <w:p w14:paraId="541866FA" w14:textId="77777777" w:rsidR="004A15A3" w:rsidRPr="00200A49" w:rsidRDefault="00E00F2D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Meios</w:t>
            </w:r>
          </w:p>
          <w:p w14:paraId="47335C56" w14:textId="77777777" w:rsidR="004A15A3" w:rsidRPr="00200A49" w:rsidRDefault="004A15A3" w:rsidP="00006A34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t xml:space="preserve">Quais são os recursos políticos, técnicos, financeiros, humanos e materiais necessários para executar estas atividades, por exemplo, pessoal, equipamento, fornecimentos, instalações operacionais, etc. </w:t>
            </w:r>
          </w:p>
          <w:p w14:paraId="186A2F14" w14:textId="77777777" w:rsidR="009852C6" w:rsidRDefault="009852C6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</w:p>
          <w:p w14:paraId="3C9CD1F5" w14:textId="77777777" w:rsidR="004A15A3" w:rsidRPr="00200A49" w:rsidRDefault="004A15A3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Custos</w:t>
            </w:r>
          </w:p>
          <w:p w14:paraId="672F669D" w14:textId="77777777" w:rsidR="004A15A3" w:rsidRPr="00200A49" w:rsidRDefault="004A15A3" w:rsidP="00006A34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Quais são os custos da ação? Como são classificados? (Repartição no orçamento para a ação)</w:t>
            </w:r>
          </w:p>
        </w:tc>
        <w:tc>
          <w:tcPr>
            <w:tcW w:w="539" w:type="pct"/>
            <w:shd w:val="clear" w:color="auto" w:fill="auto"/>
          </w:tcPr>
          <w:p w14:paraId="2080813C" w14:textId="77777777" w:rsidR="004A15A3" w:rsidRPr="00200A49" w:rsidRDefault="004A15A3" w:rsidP="00006A34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Pressupostos</w:t>
            </w:r>
          </w:p>
          <w:p w14:paraId="7CEA995C" w14:textId="2719C228" w:rsidR="004A15A3" w:rsidRPr="00200A49" w:rsidRDefault="004A15A3" w:rsidP="00006A34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Fatores que escapam ao controlo da gestão do projeto suscetíveis de ter repercussões no binómio atividades-produtos.</w:t>
            </w:r>
          </w:p>
        </w:tc>
      </w:tr>
    </w:tbl>
    <w:p w14:paraId="729E0C8A" w14:textId="12E1A7D3" w:rsidR="005C6FE0" w:rsidRDefault="005C6FE0" w:rsidP="005C6FE0"/>
    <w:sectPr w:rsidR="005C6FE0" w:rsidSect="006415D2">
      <w:pgSz w:w="16838" w:h="11906" w:orient="landscape"/>
      <w:pgMar w:top="1417" w:right="1417" w:bottom="1417" w:left="1417" w:header="85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6C17" w14:textId="77777777" w:rsidR="006415D2" w:rsidRDefault="006415D2" w:rsidP="006415D2">
      <w:pPr>
        <w:spacing w:after="0"/>
      </w:pPr>
      <w:r>
        <w:separator/>
      </w:r>
    </w:p>
  </w:endnote>
  <w:endnote w:type="continuationSeparator" w:id="0">
    <w:p w14:paraId="5EFDB7B8" w14:textId="77777777" w:rsidR="006415D2" w:rsidRDefault="006415D2" w:rsidP="00641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0816" w14:textId="77777777" w:rsidR="006415D2" w:rsidRDefault="006415D2" w:rsidP="006415D2">
      <w:pPr>
        <w:spacing w:after="0"/>
      </w:pPr>
      <w:r>
        <w:separator/>
      </w:r>
    </w:p>
  </w:footnote>
  <w:footnote w:type="continuationSeparator" w:id="0">
    <w:p w14:paraId="3D62D6CE" w14:textId="77777777" w:rsidR="006415D2" w:rsidRDefault="006415D2" w:rsidP="006415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D0DDF"/>
    <w:rsid w:val="000E07BC"/>
    <w:rsid w:val="000E697A"/>
    <w:rsid w:val="000F2B69"/>
    <w:rsid w:val="000F57B0"/>
    <w:rsid w:val="000F5905"/>
    <w:rsid w:val="000F5C81"/>
    <w:rsid w:val="001037C7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0E07"/>
    <w:rsid w:val="001745FF"/>
    <w:rsid w:val="00180651"/>
    <w:rsid w:val="00183373"/>
    <w:rsid w:val="001A0484"/>
    <w:rsid w:val="001A30E7"/>
    <w:rsid w:val="001A4B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AC4"/>
    <w:rsid w:val="00216186"/>
    <w:rsid w:val="00216629"/>
    <w:rsid w:val="00221B9A"/>
    <w:rsid w:val="00223F16"/>
    <w:rsid w:val="00224FC9"/>
    <w:rsid w:val="00226ABA"/>
    <w:rsid w:val="00232E40"/>
    <w:rsid w:val="0023468B"/>
    <w:rsid w:val="00236A18"/>
    <w:rsid w:val="00247E0D"/>
    <w:rsid w:val="00253C7F"/>
    <w:rsid w:val="00262E42"/>
    <w:rsid w:val="00272F6A"/>
    <w:rsid w:val="00275328"/>
    <w:rsid w:val="00291FA7"/>
    <w:rsid w:val="002A1F9D"/>
    <w:rsid w:val="002B0F65"/>
    <w:rsid w:val="002B6311"/>
    <w:rsid w:val="002C0CC0"/>
    <w:rsid w:val="002C5B26"/>
    <w:rsid w:val="002D144D"/>
    <w:rsid w:val="002D15AB"/>
    <w:rsid w:val="002D1F63"/>
    <w:rsid w:val="002F5A71"/>
    <w:rsid w:val="00304160"/>
    <w:rsid w:val="00304E7C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84719"/>
    <w:rsid w:val="00391616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5347"/>
    <w:rsid w:val="005627A0"/>
    <w:rsid w:val="0056790D"/>
    <w:rsid w:val="00571832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15D2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80C"/>
    <w:rsid w:val="00720272"/>
    <w:rsid w:val="00724446"/>
    <w:rsid w:val="00725C23"/>
    <w:rsid w:val="007262B6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087A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D5376"/>
    <w:rsid w:val="007D53C3"/>
    <w:rsid w:val="007E26C3"/>
    <w:rsid w:val="007F13C7"/>
    <w:rsid w:val="007F55BC"/>
    <w:rsid w:val="00816C57"/>
    <w:rsid w:val="00817EF1"/>
    <w:rsid w:val="00821826"/>
    <w:rsid w:val="00821F83"/>
    <w:rsid w:val="0083462F"/>
    <w:rsid w:val="008357BB"/>
    <w:rsid w:val="00840653"/>
    <w:rsid w:val="00843E2C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1B82"/>
    <w:rsid w:val="00915F82"/>
    <w:rsid w:val="00923FB3"/>
    <w:rsid w:val="0092687F"/>
    <w:rsid w:val="00927EEC"/>
    <w:rsid w:val="0093059C"/>
    <w:rsid w:val="00931971"/>
    <w:rsid w:val="009328E7"/>
    <w:rsid w:val="00934829"/>
    <w:rsid w:val="00941893"/>
    <w:rsid w:val="009673BD"/>
    <w:rsid w:val="00970726"/>
    <w:rsid w:val="00972FA6"/>
    <w:rsid w:val="00973988"/>
    <w:rsid w:val="009748C7"/>
    <w:rsid w:val="009766F2"/>
    <w:rsid w:val="00982B52"/>
    <w:rsid w:val="009852C6"/>
    <w:rsid w:val="00990272"/>
    <w:rsid w:val="00990E23"/>
    <w:rsid w:val="00992C76"/>
    <w:rsid w:val="009936E4"/>
    <w:rsid w:val="00995F9F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6408"/>
    <w:rsid w:val="00AF3811"/>
    <w:rsid w:val="00AF5B96"/>
    <w:rsid w:val="00B15C4A"/>
    <w:rsid w:val="00B17984"/>
    <w:rsid w:val="00B209CA"/>
    <w:rsid w:val="00B21ECC"/>
    <w:rsid w:val="00B26211"/>
    <w:rsid w:val="00B34686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71DB"/>
    <w:rsid w:val="00B87EF0"/>
    <w:rsid w:val="00BA1B63"/>
    <w:rsid w:val="00BA42C5"/>
    <w:rsid w:val="00BC0473"/>
    <w:rsid w:val="00BD2ACB"/>
    <w:rsid w:val="00BD5350"/>
    <w:rsid w:val="00BE3A3C"/>
    <w:rsid w:val="00BE7438"/>
    <w:rsid w:val="00BF0490"/>
    <w:rsid w:val="00BF5AFE"/>
    <w:rsid w:val="00C0433E"/>
    <w:rsid w:val="00C06025"/>
    <w:rsid w:val="00C11146"/>
    <w:rsid w:val="00C11FBD"/>
    <w:rsid w:val="00C17443"/>
    <w:rsid w:val="00C20ECA"/>
    <w:rsid w:val="00C22D83"/>
    <w:rsid w:val="00C36D43"/>
    <w:rsid w:val="00C414E9"/>
    <w:rsid w:val="00C416D1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2D41"/>
    <w:rsid w:val="00DC3C77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AA3"/>
    <w:rsid w:val="00EF2E73"/>
    <w:rsid w:val="00F04F72"/>
    <w:rsid w:val="00F12D79"/>
    <w:rsid w:val="00F239B4"/>
    <w:rsid w:val="00F259CD"/>
    <w:rsid w:val="00F314F4"/>
    <w:rsid w:val="00F37BE0"/>
    <w:rsid w:val="00F45B9A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DDE3"/>
  <w15:docId w15:val="{48F998F4-BE29-4F55-81BD-70BDDB2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15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3747</Characters>
  <Application>Microsoft Office Word</Application>
  <DocSecurity>0</DocSecurity>
  <Lines>267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PELLACANI Enrica (DEVCO)</dc:creator>
  <cp:lastModifiedBy>FLAMENT Olivier (DEVCO)</cp:lastModifiedBy>
  <cp:revision>2</cp:revision>
  <dcterms:created xsi:type="dcterms:W3CDTF">2018-10-31T14:10:00Z</dcterms:created>
  <dcterms:modified xsi:type="dcterms:W3CDTF">2018-10-31T14:10:00Z</dcterms:modified>
</cp:coreProperties>
</file>